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80" w:rsidRPr="00A07080" w:rsidRDefault="00A07080" w:rsidP="00A07080">
      <w:pPr>
        <w:pStyle w:val="Default"/>
        <w:spacing w:before="100" w:beforeAutospacing="1" w:after="100" w:afterAutospacing="1"/>
        <w:jc w:val="center"/>
        <w:rPr>
          <w:rFonts w:ascii="Arial" w:hAnsi="Arial" w:cs="Arial"/>
        </w:rPr>
      </w:pPr>
      <w:r w:rsidRPr="00A07080">
        <w:rPr>
          <w:rFonts w:ascii="Arial" w:hAnsi="Arial" w:cs="Arial"/>
          <w:b/>
          <w:bCs/>
        </w:rPr>
        <w:t xml:space="preserve">Meningitis Immunization Exemption </w:t>
      </w:r>
      <w:proofErr w:type="gramStart"/>
      <w:r w:rsidRPr="00A07080">
        <w:rPr>
          <w:rFonts w:ascii="Arial" w:hAnsi="Arial" w:cs="Arial"/>
          <w:b/>
          <w:bCs/>
        </w:rPr>
        <w:t>Under</w:t>
      </w:r>
      <w:proofErr w:type="gramEnd"/>
      <w:r w:rsidRPr="00A07080">
        <w:rPr>
          <w:rFonts w:ascii="Arial" w:hAnsi="Arial" w:cs="Arial"/>
          <w:b/>
          <w:bCs/>
        </w:rPr>
        <w:t xml:space="preserve"> Senate Bill 1107</w:t>
      </w:r>
    </w:p>
    <w:p w:rsidR="00A07080" w:rsidRPr="00A07080" w:rsidRDefault="00A07080" w:rsidP="00A07080">
      <w:pPr>
        <w:pStyle w:val="Default"/>
        <w:spacing w:before="100" w:beforeAutospacing="1" w:after="100" w:afterAutospacing="1"/>
        <w:rPr>
          <w:rFonts w:ascii="Arial" w:hAnsi="Arial" w:cs="Arial"/>
        </w:rPr>
      </w:pPr>
      <w:r w:rsidRPr="00A07080">
        <w:rPr>
          <w:rFonts w:ascii="Arial" w:hAnsi="Arial" w:cs="Arial"/>
        </w:rPr>
        <w:t xml:space="preserve">Texas Senate Bill 1107 requires all newly enrolling or newly enrolling students who have had a fall or a spring break in enrollment, into institutions of higher education starting in January 2012, to provide proof of current Meningitis vaccination. Current is defined as within the last 5 years. This law affects private and public institutions. </w:t>
      </w:r>
    </w:p>
    <w:p w:rsidR="00A07080" w:rsidRPr="00A07080" w:rsidRDefault="00A07080" w:rsidP="00A07080">
      <w:pPr>
        <w:pStyle w:val="Default"/>
        <w:spacing w:before="100" w:beforeAutospacing="1" w:after="100" w:afterAutospacing="1"/>
        <w:rPr>
          <w:rFonts w:ascii="Arial" w:hAnsi="Arial" w:cs="Arial"/>
        </w:rPr>
      </w:pPr>
      <w:r w:rsidRPr="00A07080">
        <w:rPr>
          <w:rFonts w:ascii="Arial" w:hAnsi="Arial" w:cs="Arial"/>
        </w:rPr>
        <w:t xml:space="preserve">Under SB 1107, if you are over the age of 30 or if you are a 100% online student, you may elect to exempt yourself from this vaccination. If you qualify and seek either of the above exemptions, the UT Health Science Center requires you to complete and sign this exemption request form after reviewing the provided meningitis printed information referenced on the prior web page as “Important Information about Bacterial Meningitis” and/or viewing a twenty-five minute video available at </w:t>
      </w:r>
      <w:r w:rsidRPr="00A07080">
        <w:rPr>
          <w:rFonts w:ascii="Arial" w:hAnsi="Arial" w:cs="Arial"/>
          <w:color w:val="0000FF"/>
        </w:rPr>
        <w:t>http://www.nmaus.org/programs/education initiative/</w:t>
      </w:r>
      <w:r w:rsidRPr="00A07080">
        <w:rPr>
          <w:rFonts w:ascii="Arial" w:hAnsi="Arial" w:cs="Arial"/>
        </w:rPr>
        <w:t xml:space="preserve">. In addition to the above specific exemptions, requests for exemptions based on medical or conscientious objection may also be submitted. For these exemptions please obtain a form issued by the Texas Department of State Health Services. </w:t>
      </w:r>
    </w:p>
    <w:p w:rsidR="00A07080" w:rsidRPr="00A07080" w:rsidRDefault="00A07080" w:rsidP="00402042">
      <w:pPr>
        <w:pStyle w:val="Default"/>
        <w:rPr>
          <w:rFonts w:ascii="Arial" w:hAnsi="Arial" w:cs="Arial"/>
        </w:rPr>
      </w:pPr>
      <w:r w:rsidRPr="00A07080">
        <w:rPr>
          <w:rFonts w:ascii="Arial" w:hAnsi="Arial" w:cs="Arial"/>
        </w:rPr>
        <w:t xml:space="preserve">Written or visual Meningitis information will include: </w:t>
      </w:r>
    </w:p>
    <w:p w:rsidR="00A07080" w:rsidRPr="00A07080" w:rsidRDefault="00A07080" w:rsidP="00402042">
      <w:pPr>
        <w:pStyle w:val="Default"/>
        <w:numPr>
          <w:ilvl w:val="0"/>
          <w:numId w:val="1"/>
        </w:numPr>
        <w:rPr>
          <w:rFonts w:ascii="Arial" w:hAnsi="Arial" w:cs="Arial"/>
        </w:rPr>
      </w:pPr>
      <w:r w:rsidRPr="00A07080">
        <w:rPr>
          <w:rFonts w:ascii="Arial" w:hAnsi="Arial" w:cs="Arial"/>
        </w:rPr>
        <w:t xml:space="preserve">The symptoms and consequences of the disease </w:t>
      </w:r>
    </w:p>
    <w:p w:rsidR="00A07080" w:rsidRPr="00A07080" w:rsidRDefault="00A07080" w:rsidP="00402042">
      <w:pPr>
        <w:pStyle w:val="Default"/>
        <w:numPr>
          <w:ilvl w:val="0"/>
          <w:numId w:val="1"/>
        </w:numPr>
        <w:spacing w:before="100" w:beforeAutospacing="1" w:after="100" w:afterAutospacing="1"/>
        <w:rPr>
          <w:rFonts w:ascii="Arial" w:hAnsi="Arial" w:cs="Arial"/>
        </w:rPr>
      </w:pPr>
      <w:r w:rsidRPr="00A07080">
        <w:rPr>
          <w:rFonts w:ascii="Arial" w:hAnsi="Arial" w:cs="Arial"/>
        </w:rPr>
        <w:t xml:space="preserve">How the disease is transmitted </w:t>
      </w:r>
    </w:p>
    <w:p w:rsidR="00A07080" w:rsidRPr="00A07080" w:rsidRDefault="00A07080" w:rsidP="00402042">
      <w:pPr>
        <w:pStyle w:val="Default"/>
        <w:numPr>
          <w:ilvl w:val="0"/>
          <w:numId w:val="1"/>
        </w:numPr>
        <w:spacing w:before="100" w:beforeAutospacing="1" w:after="100" w:afterAutospacing="1"/>
        <w:rPr>
          <w:rFonts w:ascii="Arial" w:hAnsi="Arial" w:cs="Arial"/>
        </w:rPr>
      </w:pPr>
      <w:r w:rsidRPr="00A07080">
        <w:rPr>
          <w:rFonts w:ascii="Arial" w:hAnsi="Arial" w:cs="Arial"/>
        </w:rPr>
        <w:t xml:space="preserve">The available treatments for the disease </w:t>
      </w:r>
    </w:p>
    <w:p w:rsidR="00A07080" w:rsidRPr="00A07080" w:rsidRDefault="00A07080" w:rsidP="00402042">
      <w:pPr>
        <w:pStyle w:val="Default"/>
        <w:numPr>
          <w:ilvl w:val="0"/>
          <w:numId w:val="1"/>
        </w:numPr>
        <w:spacing w:before="100" w:beforeAutospacing="1" w:after="100" w:afterAutospacing="1"/>
        <w:rPr>
          <w:rFonts w:ascii="Arial" w:hAnsi="Arial" w:cs="Arial"/>
        </w:rPr>
      </w:pPr>
      <w:r w:rsidRPr="00A07080">
        <w:rPr>
          <w:rFonts w:ascii="Arial" w:hAnsi="Arial" w:cs="Arial"/>
        </w:rPr>
        <w:t xml:space="preserve">The availability, effectiveness, and possible risks/side effects of the disease </w:t>
      </w:r>
    </w:p>
    <w:p w:rsidR="00A07080" w:rsidRPr="00A07080" w:rsidRDefault="00A07080" w:rsidP="00402042">
      <w:pPr>
        <w:pStyle w:val="Default"/>
        <w:numPr>
          <w:ilvl w:val="0"/>
          <w:numId w:val="1"/>
        </w:numPr>
        <w:spacing w:before="100" w:beforeAutospacing="1" w:after="100" w:afterAutospacing="1"/>
        <w:rPr>
          <w:rFonts w:ascii="Arial" w:hAnsi="Arial" w:cs="Arial"/>
        </w:rPr>
      </w:pPr>
      <w:r w:rsidRPr="00A07080">
        <w:rPr>
          <w:rFonts w:ascii="Arial" w:hAnsi="Arial" w:cs="Arial"/>
        </w:rPr>
        <w:t xml:space="preserve">Sources of additional information regarding the disease </w:t>
      </w:r>
    </w:p>
    <w:p w:rsidR="00A07080" w:rsidRPr="00A07080" w:rsidRDefault="00A07080" w:rsidP="00A07080">
      <w:pPr>
        <w:pStyle w:val="Default"/>
        <w:spacing w:before="100" w:beforeAutospacing="1" w:after="100" w:afterAutospacing="1"/>
        <w:rPr>
          <w:rFonts w:ascii="Arial" w:hAnsi="Arial" w:cs="Arial"/>
        </w:rPr>
      </w:pPr>
      <w:r w:rsidRPr="00A07080">
        <w:rPr>
          <w:rFonts w:ascii="Arial" w:hAnsi="Arial" w:cs="Arial"/>
        </w:rPr>
        <w:t xml:space="preserve">If you have questions regarding the information, please consult with the Student Health Center which is located on the Long Campus, in the School of Nursing building, Room 1.422. Phone: 210-567-9355. </w:t>
      </w:r>
    </w:p>
    <w:p w:rsidR="00A07080" w:rsidRPr="00A07080" w:rsidRDefault="00A07080" w:rsidP="00A07080">
      <w:pPr>
        <w:pStyle w:val="Default"/>
        <w:spacing w:before="100" w:beforeAutospacing="1" w:after="100" w:afterAutospacing="1"/>
        <w:rPr>
          <w:rFonts w:ascii="Arial" w:hAnsi="Arial" w:cs="Arial"/>
        </w:rPr>
      </w:pPr>
      <w:r w:rsidRPr="00A07080">
        <w:rPr>
          <w:rFonts w:ascii="Arial" w:hAnsi="Arial" w:cs="Arial"/>
        </w:rPr>
        <w:t xml:space="preserve">If you still want to request an exemption provided specifically by SB 1107, after reviewing the meningitis information and/or consulting with a health professional, please complete the below information : </w:t>
      </w:r>
    </w:p>
    <w:p w:rsidR="00A07080" w:rsidRPr="00A07080" w:rsidRDefault="00A07080" w:rsidP="00A07080">
      <w:pPr>
        <w:pStyle w:val="Default"/>
        <w:spacing w:before="100" w:beforeAutospacing="1" w:after="100" w:afterAutospacing="1"/>
        <w:rPr>
          <w:rFonts w:ascii="Arial" w:hAnsi="Arial" w:cs="Arial"/>
        </w:rPr>
      </w:pPr>
      <w:r w:rsidRPr="00A07080">
        <w:rPr>
          <w:rFonts w:ascii="Arial" w:hAnsi="Arial" w:cs="Arial"/>
          <w:b/>
          <w:bCs/>
        </w:rPr>
        <w:t>Name</w:t>
      </w:r>
      <w:r w:rsidR="007C5F5A" w:rsidRPr="00A07080">
        <w:rPr>
          <w:rFonts w:ascii="Arial" w:hAnsi="Arial" w:cs="Arial"/>
          <w:b/>
          <w:bCs/>
        </w:rPr>
        <w:t xml:space="preserve">: </w:t>
      </w:r>
      <w:r w:rsidR="007C5F5A" w:rsidRPr="007C5F5A">
        <w:rPr>
          <w:rFonts w:ascii="Arial" w:hAnsi="Arial" w:cs="Arial"/>
          <w:bCs/>
        </w:rPr>
        <w:t>_</w:t>
      </w:r>
      <w:r w:rsidRPr="007C5F5A">
        <w:rPr>
          <w:rFonts w:ascii="Arial" w:hAnsi="Arial" w:cs="Arial"/>
          <w:bCs/>
        </w:rPr>
        <w:t>____________________</w:t>
      </w:r>
      <w:r w:rsidR="007C5F5A">
        <w:rPr>
          <w:rFonts w:ascii="Arial" w:hAnsi="Arial" w:cs="Arial"/>
          <w:bCs/>
        </w:rPr>
        <w:t>__</w:t>
      </w:r>
      <w:r w:rsidRPr="007C5F5A">
        <w:rPr>
          <w:rFonts w:ascii="Arial" w:hAnsi="Arial" w:cs="Arial"/>
          <w:bCs/>
        </w:rPr>
        <w:t>_</w:t>
      </w:r>
      <w:r w:rsidRPr="00A07080">
        <w:rPr>
          <w:rFonts w:ascii="Arial" w:hAnsi="Arial" w:cs="Arial"/>
          <w:b/>
          <w:bCs/>
        </w:rPr>
        <w:t xml:space="preserve"> School</w:t>
      </w:r>
      <w:r w:rsidR="007C5F5A">
        <w:rPr>
          <w:rFonts w:ascii="Arial" w:hAnsi="Arial" w:cs="Arial"/>
          <w:b/>
          <w:bCs/>
        </w:rPr>
        <w:t xml:space="preserve">: </w:t>
      </w:r>
      <w:r w:rsidRPr="00A07080">
        <w:rPr>
          <w:rFonts w:ascii="Arial" w:hAnsi="Arial" w:cs="Arial"/>
        </w:rPr>
        <w:t>_________</w:t>
      </w:r>
      <w:r w:rsidR="007C5F5A">
        <w:rPr>
          <w:rFonts w:ascii="Arial" w:hAnsi="Arial" w:cs="Arial"/>
        </w:rPr>
        <w:t>______</w:t>
      </w:r>
      <w:r w:rsidRPr="00A07080">
        <w:rPr>
          <w:rFonts w:ascii="Arial" w:hAnsi="Arial" w:cs="Arial"/>
        </w:rPr>
        <w:t>____</w:t>
      </w:r>
      <w:r w:rsidR="007C5F5A">
        <w:rPr>
          <w:rFonts w:ascii="Arial" w:hAnsi="Arial" w:cs="Arial"/>
        </w:rPr>
        <w:t xml:space="preserve"> </w:t>
      </w:r>
      <w:r w:rsidRPr="00A07080">
        <w:rPr>
          <w:rFonts w:ascii="Arial" w:hAnsi="Arial" w:cs="Arial"/>
          <w:b/>
          <w:bCs/>
        </w:rPr>
        <w:t>Program</w:t>
      </w:r>
      <w:r w:rsidR="007C5F5A">
        <w:rPr>
          <w:rFonts w:ascii="Arial" w:hAnsi="Arial" w:cs="Arial"/>
          <w:b/>
          <w:bCs/>
        </w:rPr>
        <w:t xml:space="preserve">: </w:t>
      </w:r>
      <w:r w:rsidRPr="00A07080">
        <w:rPr>
          <w:rFonts w:ascii="Arial" w:hAnsi="Arial" w:cs="Arial"/>
        </w:rPr>
        <w:t>____________</w:t>
      </w:r>
    </w:p>
    <w:p w:rsidR="00A07080" w:rsidRPr="00A07080" w:rsidRDefault="00A07080" w:rsidP="00A07080">
      <w:pPr>
        <w:pStyle w:val="Default"/>
        <w:spacing w:before="100" w:beforeAutospacing="1" w:after="100" w:afterAutospacing="1"/>
        <w:rPr>
          <w:rFonts w:ascii="Arial" w:hAnsi="Arial" w:cs="Arial"/>
        </w:rPr>
      </w:pPr>
      <w:r w:rsidRPr="00A07080">
        <w:rPr>
          <w:rFonts w:ascii="Arial" w:hAnsi="Arial" w:cs="Arial"/>
          <w:b/>
          <w:bCs/>
        </w:rPr>
        <w:t xml:space="preserve">Student ID# </w:t>
      </w:r>
      <w:r w:rsidRPr="00A07080">
        <w:rPr>
          <w:rFonts w:ascii="Arial" w:hAnsi="Arial" w:cs="Arial"/>
        </w:rPr>
        <w:t xml:space="preserve">______________________, </w:t>
      </w:r>
      <w:r w:rsidRPr="00A07080">
        <w:rPr>
          <w:rFonts w:ascii="Arial" w:hAnsi="Arial" w:cs="Arial"/>
          <w:b/>
          <w:bCs/>
        </w:rPr>
        <w:t xml:space="preserve">Birthdate: </w:t>
      </w:r>
      <w:r w:rsidRPr="00A07080">
        <w:rPr>
          <w:rFonts w:ascii="Arial" w:hAnsi="Arial" w:cs="Arial"/>
        </w:rPr>
        <w:t xml:space="preserve">______________________ </w:t>
      </w:r>
    </w:p>
    <w:p w:rsidR="00A07080" w:rsidRPr="00A07080" w:rsidRDefault="00A07080" w:rsidP="007C5F5A">
      <w:pPr>
        <w:pStyle w:val="Default"/>
        <w:spacing w:before="100" w:beforeAutospacing="1" w:after="100" w:afterAutospacing="1"/>
        <w:rPr>
          <w:rFonts w:ascii="Arial" w:hAnsi="Arial" w:cs="Arial"/>
        </w:rPr>
      </w:pPr>
      <w:r w:rsidRPr="00A07080">
        <w:rPr>
          <w:rFonts w:ascii="Arial" w:hAnsi="Arial" w:cs="Arial"/>
          <w:b/>
          <w:bCs/>
        </w:rPr>
        <w:t>Reason:</w:t>
      </w:r>
      <w:r w:rsidR="007C5F5A">
        <w:rPr>
          <w:rFonts w:ascii="Arial" w:hAnsi="Arial" w:cs="Arial"/>
          <w:b/>
          <w:bCs/>
        </w:rPr>
        <w:t xml:space="preserve"> </w:t>
      </w:r>
      <w:r w:rsidR="007C5F5A" w:rsidRPr="00A07080">
        <w:rPr>
          <w:rFonts w:ascii="Arial" w:hAnsi="Arial" w:cs="Arial"/>
        </w:rPr>
        <w:t>(check</w:t>
      </w:r>
      <w:r w:rsidRPr="00A07080">
        <w:rPr>
          <w:rFonts w:ascii="Arial" w:hAnsi="Arial" w:cs="Arial"/>
        </w:rPr>
        <w:t xml:space="preserve"> one) </w:t>
      </w:r>
      <w:r w:rsidR="007C5F5A">
        <w:rPr>
          <w:rFonts w:ascii="Arial" w:hAnsi="Arial" w:cs="Arial"/>
        </w:rPr>
        <w:tab/>
      </w:r>
      <w:r w:rsidRPr="007C5F5A">
        <w:rPr>
          <w:rFonts w:ascii="Arial" w:hAnsi="Arial" w:cs="Arial"/>
          <w:bCs/>
        </w:rPr>
        <w:t>_______</w:t>
      </w:r>
      <w:r w:rsidRPr="00A07080">
        <w:rPr>
          <w:rFonts w:ascii="Arial" w:hAnsi="Arial" w:cs="Arial"/>
          <w:b/>
          <w:bCs/>
        </w:rPr>
        <w:t xml:space="preserve">Over 30 </w:t>
      </w:r>
      <w:r w:rsidR="007C5F5A">
        <w:rPr>
          <w:rFonts w:ascii="Arial" w:hAnsi="Arial" w:cs="Arial"/>
          <w:b/>
          <w:bCs/>
        </w:rPr>
        <w:tab/>
      </w:r>
      <w:r w:rsidRPr="007C5F5A">
        <w:rPr>
          <w:rFonts w:ascii="Arial" w:hAnsi="Arial" w:cs="Arial"/>
          <w:bCs/>
        </w:rPr>
        <w:t>_______</w:t>
      </w:r>
      <w:r w:rsidRPr="00A07080">
        <w:rPr>
          <w:rFonts w:ascii="Arial" w:hAnsi="Arial" w:cs="Arial"/>
          <w:b/>
          <w:bCs/>
        </w:rPr>
        <w:t xml:space="preserve">Classes 100% Online </w:t>
      </w:r>
    </w:p>
    <w:p w:rsidR="00A07080" w:rsidRPr="00A07080" w:rsidRDefault="00A07080" w:rsidP="00A07080">
      <w:pPr>
        <w:pStyle w:val="Default"/>
        <w:spacing w:before="100" w:beforeAutospacing="1" w:after="100" w:afterAutospacing="1"/>
        <w:rPr>
          <w:rFonts w:ascii="Arial" w:hAnsi="Arial" w:cs="Arial"/>
        </w:rPr>
      </w:pPr>
      <w:r w:rsidRPr="00A07080">
        <w:rPr>
          <w:rFonts w:ascii="Arial" w:hAnsi="Arial" w:cs="Arial"/>
        </w:rPr>
        <w:t xml:space="preserve">The meningitis vaccine </w:t>
      </w:r>
      <w:r w:rsidRPr="00A07080">
        <w:rPr>
          <w:rFonts w:ascii="Arial" w:hAnsi="Arial" w:cs="Arial"/>
          <w:b/>
          <w:bCs/>
        </w:rPr>
        <w:t xml:space="preserve">may </w:t>
      </w:r>
      <w:r w:rsidRPr="00A07080">
        <w:rPr>
          <w:rFonts w:ascii="Arial" w:hAnsi="Arial" w:cs="Arial"/>
        </w:rPr>
        <w:t xml:space="preserve">be available through the following providers: Local Health Department, your primary care physician, HEB, Walgreens, and other convenient care locations. Prices vary at locations. Call to confirm. If you are seeking one of the exemptions noted above, you will not be able to register for </w:t>
      </w:r>
      <w:proofErr w:type="gramStart"/>
      <w:r w:rsidRPr="00A07080">
        <w:rPr>
          <w:rFonts w:ascii="Arial" w:hAnsi="Arial" w:cs="Arial"/>
        </w:rPr>
        <w:t>Spring</w:t>
      </w:r>
      <w:proofErr w:type="gramEnd"/>
      <w:r w:rsidRPr="00A07080">
        <w:rPr>
          <w:rFonts w:ascii="Arial" w:hAnsi="Arial" w:cs="Arial"/>
        </w:rPr>
        <w:t xml:space="preserve"> 2012, until this form is complete and on file in the Student Health Center. </w:t>
      </w:r>
    </w:p>
    <w:p w:rsidR="00A07080" w:rsidRPr="00A07080" w:rsidRDefault="00A07080" w:rsidP="00A07080">
      <w:pPr>
        <w:pStyle w:val="Default"/>
        <w:spacing w:before="100" w:beforeAutospacing="1" w:after="100" w:afterAutospacing="1"/>
        <w:rPr>
          <w:rFonts w:ascii="Arial" w:hAnsi="Arial" w:cs="Arial"/>
        </w:rPr>
      </w:pPr>
      <w:r w:rsidRPr="00A07080">
        <w:rPr>
          <w:rFonts w:ascii="Arial" w:hAnsi="Arial" w:cs="Arial"/>
          <w:b/>
          <w:bCs/>
        </w:rPr>
        <w:t>Signature</w:t>
      </w:r>
      <w:r w:rsidR="007C5F5A" w:rsidRPr="00A07080">
        <w:rPr>
          <w:rFonts w:ascii="Arial" w:hAnsi="Arial" w:cs="Arial"/>
          <w:b/>
          <w:bCs/>
        </w:rPr>
        <w:t xml:space="preserve">: </w:t>
      </w:r>
      <w:r w:rsidR="007C5F5A" w:rsidRPr="007C5F5A">
        <w:rPr>
          <w:rFonts w:ascii="Arial" w:hAnsi="Arial" w:cs="Arial"/>
          <w:bCs/>
        </w:rPr>
        <w:t>_</w:t>
      </w:r>
      <w:r w:rsidRPr="007C5F5A">
        <w:rPr>
          <w:rFonts w:ascii="Arial" w:hAnsi="Arial" w:cs="Arial"/>
          <w:bCs/>
        </w:rPr>
        <w:t>_________________________________________</w:t>
      </w:r>
      <w:r w:rsidR="007C5F5A">
        <w:rPr>
          <w:rFonts w:ascii="Arial" w:hAnsi="Arial" w:cs="Arial"/>
          <w:bCs/>
        </w:rPr>
        <w:t xml:space="preserve"> </w:t>
      </w:r>
      <w:r w:rsidRPr="00A07080">
        <w:rPr>
          <w:rFonts w:ascii="Arial" w:hAnsi="Arial" w:cs="Arial"/>
          <w:b/>
          <w:bCs/>
        </w:rPr>
        <w:t>Date</w:t>
      </w:r>
      <w:proofErr w:type="gramStart"/>
      <w:r w:rsidRPr="00A07080">
        <w:rPr>
          <w:rFonts w:ascii="Arial" w:hAnsi="Arial" w:cs="Arial"/>
          <w:b/>
          <w:bCs/>
        </w:rPr>
        <w:t>:</w:t>
      </w:r>
      <w:r w:rsidR="007C5F5A">
        <w:rPr>
          <w:rFonts w:ascii="Arial" w:hAnsi="Arial" w:cs="Arial"/>
          <w:bCs/>
        </w:rPr>
        <w:t>_</w:t>
      </w:r>
      <w:proofErr w:type="gramEnd"/>
      <w:r w:rsidR="007C5F5A">
        <w:rPr>
          <w:rFonts w:ascii="Arial" w:hAnsi="Arial" w:cs="Arial"/>
          <w:bCs/>
        </w:rPr>
        <w:t>_______________________</w:t>
      </w:r>
    </w:p>
    <w:p w:rsidR="007C5F5A" w:rsidRDefault="00A07080" w:rsidP="007C5F5A">
      <w:pPr>
        <w:jc w:val="center"/>
        <w:rPr>
          <w:b/>
          <w:bCs/>
        </w:rPr>
      </w:pPr>
      <w:r w:rsidRPr="00A07080">
        <w:rPr>
          <w:b/>
          <w:bCs/>
        </w:rPr>
        <w:t>Please submit this form to:</w:t>
      </w:r>
    </w:p>
    <w:p w:rsidR="000A6593" w:rsidRDefault="000A6593" w:rsidP="000A6593">
      <w:pPr>
        <w:jc w:val="center"/>
        <w:rPr>
          <w:b/>
          <w:bCs/>
        </w:rPr>
      </w:pPr>
      <w:r>
        <w:rPr>
          <w:b/>
          <w:bCs/>
        </w:rPr>
        <w:t>National EMS Academy locations</w:t>
      </w:r>
      <w:r w:rsidR="00237DBB">
        <w:rPr>
          <w:b/>
          <w:bCs/>
        </w:rPr>
        <w:t xml:space="preserve"> at</w:t>
      </w:r>
      <w:bookmarkStart w:id="0" w:name="_GoBack"/>
      <w:bookmarkEnd w:id="0"/>
      <w:r>
        <w:rPr>
          <w:b/>
          <w:bCs/>
        </w:rPr>
        <w:t>:</w:t>
      </w:r>
    </w:p>
    <w:p w:rsidR="000A6593" w:rsidRDefault="00BF39FF" w:rsidP="000A6593">
      <w:pPr>
        <w:jc w:val="center"/>
        <w:rPr>
          <w:b/>
          <w:bCs/>
        </w:rPr>
      </w:pPr>
      <w:r>
        <w:rPr>
          <w:b/>
          <w:bCs/>
        </w:rPr>
        <w:t>550 Interstate 10 South #200, Beaumont, TX 77707</w:t>
      </w:r>
    </w:p>
    <w:p w:rsidR="00BF39FF" w:rsidRPr="000A6593" w:rsidRDefault="00BF39FF" w:rsidP="000A6593">
      <w:pPr>
        <w:jc w:val="center"/>
        <w:rPr>
          <w:b/>
          <w:bCs/>
        </w:rPr>
      </w:pPr>
      <w:r>
        <w:rPr>
          <w:b/>
          <w:bCs/>
        </w:rPr>
        <w:t>4100 Ed Bluestein Blvd #100, Austin, TX 78721</w:t>
      </w:r>
    </w:p>
    <w:sectPr w:rsidR="00BF39FF" w:rsidRPr="000A6593" w:rsidSect="007C5F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712E1"/>
    <w:multiLevelType w:val="hybridMultilevel"/>
    <w:tmpl w:val="E83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80"/>
    <w:rsid w:val="000A6593"/>
    <w:rsid w:val="001E0B43"/>
    <w:rsid w:val="00237DBB"/>
    <w:rsid w:val="00402042"/>
    <w:rsid w:val="007C5F5A"/>
    <w:rsid w:val="00A07080"/>
    <w:rsid w:val="00BF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sz w:val="24"/>
        <w:szCs w:val="24"/>
        <w:u w:color="000000" w:themeColor="text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080"/>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themeColor="text1"/>
        <w:sz w:val="24"/>
        <w:szCs w:val="24"/>
        <w:u w:color="000000" w:themeColor="text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080"/>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Salassi, Gene</dc:creator>
  <cp:lastModifiedBy>gmullen</cp:lastModifiedBy>
  <cp:revision>2</cp:revision>
  <dcterms:created xsi:type="dcterms:W3CDTF">2015-06-10T18:53:00Z</dcterms:created>
  <dcterms:modified xsi:type="dcterms:W3CDTF">2015-06-10T18:53:00Z</dcterms:modified>
</cp:coreProperties>
</file>